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F8" w:rsidRPr="003477F8" w:rsidRDefault="00387F1A" w:rsidP="003477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3477F8" w:rsidRPr="003477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енсионные н</w:t>
      </w:r>
      <w:r w:rsidR="003477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акопления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коэффициенты </w:t>
      </w:r>
      <w:r w:rsidR="003477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переводятся</w:t>
      </w:r>
    </w:p>
    <w:p w:rsidR="003477F8" w:rsidRPr="003477F8" w:rsidRDefault="003477F8" w:rsidP="003477F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F1A" w:rsidRPr="006B097B" w:rsidRDefault="00387F1A" w:rsidP="0038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енсионные накопления формируются за счет </w:t>
      </w:r>
      <w:r w:rsidR="00383969" w:rsidRPr="00765FDB">
        <w:rPr>
          <w:rStyle w:val="fontstyle21"/>
          <w:rFonts w:ascii="Times New Roman" w:hAnsi="Times New Roman" w:cs="Times New Roman"/>
          <w:color w:val="auto"/>
        </w:rPr>
        <w:t>страховы</w:t>
      </w:r>
      <w:r w:rsidR="00383969">
        <w:rPr>
          <w:rStyle w:val="fontstyle21"/>
          <w:rFonts w:ascii="Times New Roman" w:hAnsi="Times New Roman" w:cs="Times New Roman"/>
          <w:color w:val="auto"/>
        </w:rPr>
        <w:t>х</w:t>
      </w:r>
      <w:r w:rsidR="00383969" w:rsidRPr="00765FDB">
        <w:rPr>
          <w:rStyle w:val="fontstyle21"/>
          <w:rFonts w:ascii="Times New Roman" w:hAnsi="Times New Roman" w:cs="Times New Roman"/>
          <w:color w:val="auto"/>
        </w:rPr>
        <w:t xml:space="preserve"> взнос</w:t>
      </w:r>
      <w:r w:rsidR="00383969">
        <w:rPr>
          <w:rStyle w:val="fontstyle21"/>
          <w:rFonts w:ascii="Times New Roman" w:hAnsi="Times New Roman" w:cs="Times New Roman"/>
          <w:color w:val="auto"/>
        </w:rPr>
        <w:t>ов</w:t>
      </w:r>
      <w:r w:rsidR="00383969" w:rsidRPr="00765FDB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383969"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r w:rsidR="0038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обязательному пенсионному страхованию </w:t>
      </w:r>
      <w:r w:rsidR="00383969" w:rsidRPr="00765FDB">
        <w:rPr>
          <w:rStyle w:val="fontstyle21"/>
          <w:rFonts w:ascii="Times New Roman" w:hAnsi="Times New Roman" w:cs="Times New Roman"/>
          <w:color w:val="auto"/>
        </w:rPr>
        <w:t>на финансирование накопительной пенсии</w:t>
      </w:r>
      <w:r w:rsidR="00383969">
        <w:rPr>
          <w:rStyle w:val="fontstyle21"/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г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 года рождения и моложе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2002 по 2014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оды)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 м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 1953-1966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1957-1966 года рождения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2002 по 2005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оды). Также п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енсионные накопления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 у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6B0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 государственного софинансирования пенсионных накоплений</w:t>
        </w:r>
      </w:hyperlink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2009 года, за счет собственных добровольных взносов)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бладательниц сертификата на материнский капитал (по личному заявлению)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7F8" w:rsidRPr="003477F8" w:rsidRDefault="00387F1A" w:rsidP="0034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3477F8"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формируются пенсионные накопления, вправе передавать эти средства организации</w:t>
      </w:r>
      <w:r w:rsidR="006C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F8"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F8"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страховщику для инвестирования средств на финансовом рынке и получения дополнительного дохода.</w:t>
      </w:r>
    </w:p>
    <w:p w:rsidR="00C22DA6" w:rsidRDefault="003477F8" w:rsidP="0034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Страховщиком может быть Пенсионный фонд</w:t>
      </w:r>
      <w:r w:rsidR="006C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негосударственный пенсионный фонд (НПФ), входящий в систему гарантирования прав застрахованных лиц в системе обязательного пенсионного страхования. ПФР управляет средствами через </w:t>
      </w:r>
      <w:r w:rsidR="004736AB" w:rsidRPr="004736AB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государственную управляю</w:t>
      </w:r>
      <w:r w:rsidR="004736AB" w:rsidRPr="004736AB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 xml:space="preserve">щую компанию - </w:t>
      </w:r>
      <w:r w:rsidR="004736AB" w:rsidRPr="004736AB">
        <w:rPr>
          <w:rFonts w:ascii="Times New Roman" w:hAnsi="Times New Roman" w:cs="Times New Roman"/>
          <w:sz w:val="24"/>
          <w:szCs w:val="24"/>
        </w:rPr>
        <w:t>государственную корпорацию «Банк развития и внешнеэкономической деятельности (Внешэкономбанк)»</w:t>
      </w:r>
      <w:r w:rsidR="004736AB">
        <w:rPr>
          <w:rFonts w:ascii="Times New Roman" w:hAnsi="Times New Roman" w:cs="Times New Roman"/>
          <w:sz w:val="24"/>
          <w:szCs w:val="24"/>
        </w:rPr>
        <w:t xml:space="preserve"> 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частные управляющие компании. </w:t>
      </w:r>
    </w:p>
    <w:p w:rsidR="00C22DA6" w:rsidRPr="003477F8" w:rsidRDefault="00C22DA6" w:rsidP="00C22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правом на смену страховщика граждане </w:t>
      </w:r>
      <w:r w:rsidR="00387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(досрочный переход) или один раз в пять лет (срочный переход). </w:t>
      </w:r>
      <w:r w:rsidR="00387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жителей городского округа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досрочный переход может привести к потере полученного от инвестирования дохода. Менять управляющую компанию, когда страховщиком остается Пенсионный фонд, допускается ежегодно без инвестиционных потерь.</w:t>
      </w:r>
    </w:p>
    <w:p w:rsidR="009A1104" w:rsidRDefault="00C22DA6" w:rsidP="00B3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2C">
        <w:rPr>
          <w:rFonts w:ascii="Times New Roman" w:hAnsi="Times New Roman" w:cs="Times New Roman"/>
          <w:sz w:val="24"/>
          <w:szCs w:val="24"/>
        </w:rPr>
        <w:t xml:space="preserve">Выплаты из средств пенсионных накоплений назначаются и выплачиваются в виде срочной или единовременной пенсионной выплаты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E462C">
        <w:rPr>
          <w:rFonts w:ascii="Times New Roman" w:hAnsi="Times New Roman" w:cs="Times New Roman"/>
          <w:sz w:val="24"/>
          <w:szCs w:val="24"/>
        </w:rPr>
        <w:t xml:space="preserve"> накопительной пенсии.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73" w:rsidRPr="00B32973" w:rsidRDefault="009A1104" w:rsidP="00B3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п</w:t>
      </w:r>
      <w:r w:rsidR="00765FDB" w:rsidRPr="00765FD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енсионные накопления формируются </w:t>
      </w:r>
      <w:r w:rsidR="00765FD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у граждан </w:t>
      </w:r>
      <w:r w:rsidR="00765FDB" w:rsidRPr="00765FDB">
        <w:rPr>
          <w:rStyle w:val="fontstyle21"/>
          <w:rFonts w:ascii="Times New Roman" w:hAnsi="Times New Roman" w:cs="Times New Roman"/>
          <w:color w:val="auto"/>
        </w:rPr>
        <w:t xml:space="preserve">за счет того, что их работодатели уплачивают страховые взносы </w:t>
      </w:r>
      <w:r w:rsidR="0009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обязательному пенсионному страхованию</w:t>
      </w:r>
      <w:r w:rsidR="000958E2" w:rsidRPr="00765FDB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765FDB" w:rsidRPr="00765FDB">
        <w:rPr>
          <w:rStyle w:val="fontstyle21"/>
          <w:rFonts w:ascii="Times New Roman" w:hAnsi="Times New Roman" w:cs="Times New Roman"/>
          <w:color w:val="auto"/>
        </w:rPr>
        <w:t>на финансирование накопительной пенсии</w:t>
      </w:r>
      <w:r w:rsidR="00765FDB">
        <w:rPr>
          <w:rStyle w:val="fontstyle21"/>
          <w:rFonts w:ascii="Times New Roman" w:hAnsi="Times New Roman" w:cs="Times New Roman"/>
          <w:color w:val="auto"/>
        </w:rPr>
        <w:t xml:space="preserve">. </w:t>
      </w:r>
      <w:r w:rsidR="003477F8"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="00C2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коэффициенты </w:t>
      </w:r>
      <w:r w:rsidR="003477F8"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накопления не переводятся. И в 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России</w:t>
      </w:r>
      <w:r w:rsidR="003477F8"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477F8"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формируются в рублях.</w:t>
      </w:r>
      <w:r w:rsidR="00C2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</w:t>
      </w:r>
      <w:r w:rsidR="00C35594">
        <w:rPr>
          <w:rFonts w:ascii="Times New Roman" w:hAnsi="Times New Roman" w:cs="Times New Roman"/>
          <w:sz w:val="24"/>
          <w:szCs w:val="24"/>
        </w:rPr>
        <w:t>енсионные коэффициенты определяются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594">
        <w:rPr>
          <w:rFonts w:ascii="Times New Roman" w:hAnsi="Times New Roman" w:cs="Times New Roman"/>
          <w:sz w:val="24"/>
          <w:szCs w:val="24"/>
        </w:rPr>
        <w:t xml:space="preserve">суммы ежегодных отчислений страховых взносов </w:t>
      </w:r>
      <w:r w:rsidR="005E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обязательному пенсионному страхованию</w:t>
      </w:r>
      <w:r w:rsidR="005E311F">
        <w:rPr>
          <w:rFonts w:ascii="Times New Roman" w:hAnsi="Times New Roman" w:cs="Times New Roman"/>
          <w:sz w:val="24"/>
          <w:szCs w:val="24"/>
        </w:rPr>
        <w:t xml:space="preserve"> </w:t>
      </w:r>
      <w:r w:rsidR="00C35594">
        <w:rPr>
          <w:rFonts w:ascii="Times New Roman" w:hAnsi="Times New Roman" w:cs="Times New Roman"/>
          <w:sz w:val="24"/>
          <w:szCs w:val="24"/>
        </w:rPr>
        <w:t xml:space="preserve">на </w:t>
      </w:r>
      <w:r w:rsidR="005E311F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C35594">
        <w:rPr>
          <w:rFonts w:ascii="Times New Roman" w:hAnsi="Times New Roman" w:cs="Times New Roman"/>
          <w:sz w:val="24"/>
          <w:szCs w:val="24"/>
        </w:rPr>
        <w:t>страхов</w:t>
      </w:r>
      <w:r w:rsidR="005E311F">
        <w:rPr>
          <w:rFonts w:ascii="Times New Roman" w:hAnsi="Times New Roman" w:cs="Times New Roman"/>
          <w:sz w:val="24"/>
          <w:szCs w:val="24"/>
        </w:rPr>
        <w:t>ой</w:t>
      </w:r>
      <w:r w:rsidR="00C35594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5E311F">
        <w:rPr>
          <w:rFonts w:ascii="Times New Roman" w:hAnsi="Times New Roman" w:cs="Times New Roman"/>
          <w:sz w:val="24"/>
          <w:szCs w:val="24"/>
        </w:rPr>
        <w:t>и</w:t>
      </w:r>
      <w:r w:rsidR="00B32973">
        <w:rPr>
          <w:rFonts w:ascii="Times New Roman" w:hAnsi="Times New Roman" w:cs="Times New Roman"/>
          <w:sz w:val="24"/>
          <w:szCs w:val="24"/>
        </w:rPr>
        <w:t>. По к</w:t>
      </w:r>
      <w:r w:rsidR="00B32973" w:rsidRPr="00B32973">
        <w:rPr>
          <w:rFonts w:ascii="Times New Roman" w:hAnsi="Times New Roman" w:cs="Times New Roman"/>
          <w:sz w:val="24"/>
          <w:szCs w:val="24"/>
        </w:rPr>
        <w:t>оличеств</w:t>
      </w:r>
      <w:r w:rsidR="00B32973">
        <w:rPr>
          <w:rFonts w:ascii="Times New Roman" w:hAnsi="Times New Roman" w:cs="Times New Roman"/>
          <w:sz w:val="24"/>
          <w:szCs w:val="24"/>
        </w:rPr>
        <w:t>у</w:t>
      </w:r>
      <w:r w:rsidR="00B32973" w:rsidRPr="00B32973">
        <w:rPr>
          <w:rFonts w:ascii="Times New Roman" w:hAnsi="Times New Roman" w:cs="Times New Roman"/>
          <w:sz w:val="24"/>
          <w:szCs w:val="24"/>
        </w:rPr>
        <w:t xml:space="preserve"> </w:t>
      </w:r>
      <w:r w:rsidR="005E3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5E311F" w:rsidRPr="00B32973">
        <w:rPr>
          <w:rFonts w:ascii="Times New Roman" w:hAnsi="Times New Roman" w:cs="Times New Roman"/>
          <w:sz w:val="24"/>
          <w:szCs w:val="24"/>
        </w:rPr>
        <w:t xml:space="preserve"> </w:t>
      </w:r>
      <w:r w:rsidR="00B32973" w:rsidRPr="00B32973">
        <w:rPr>
          <w:rFonts w:ascii="Times New Roman" w:hAnsi="Times New Roman" w:cs="Times New Roman"/>
          <w:sz w:val="24"/>
          <w:szCs w:val="24"/>
        </w:rPr>
        <w:t xml:space="preserve">пенсионных </w:t>
      </w:r>
      <w:r w:rsidR="00B32973">
        <w:rPr>
          <w:rFonts w:ascii="Times New Roman" w:hAnsi="Times New Roman" w:cs="Times New Roman"/>
          <w:sz w:val="24"/>
          <w:szCs w:val="24"/>
        </w:rPr>
        <w:t>коэффициентов</w:t>
      </w:r>
      <w:r w:rsidR="005E311F">
        <w:rPr>
          <w:rFonts w:ascii="Times New Roman" w:hAnsi="Times New Roman" w:cs="Times New Roman"/>
          <w:sz w:val="24"/>
          <w:szCs w:val="24"/>
        </w:rPr>
        <w:t xml:space="preserve">, заработанных человеком, </w:t>
      </w:r>
      <w:r w:rsidR="00B32973">
        <w:rPr>
          <w:rFonts w:ascii="Times New Roman" w:hAnsi="Times New Roman" w:cs="Times New Roman"/>
          <w:sz w:val="24"/>
          <w:szCs w:val="24"/>
        </w:rPr>
        <w:t xml:space="preserve">определяется наличие или отсутствие </w:t>
      </w:r>
      <w:r w:rsidR="005E311F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B32973" w:rsidRPr="00B32973">
        <w:rPr>
          <w:rFonts w:ascii="Times New Roman" w:hAnsi="Times New Roman" w:cs="Times New Roman"/>
          <w:sz w:val="24"/>
          <w:szCs w:val="24"/>
        </w:rPr>
        <w:t>права на страховую пенсию по старости</w:t>
      </w:r>
      <w:r w:rsidR="00B32973">
        <w:rPr>
          <w:rFonts w:ascii="Times New Roman" w:hAnsi="Times New Roman" w:cs="Times New Roman"/>
          <w:sz w:val="24"/>
          <w:szCs w:val="24"/>
        </w:rPr>
        <w:t>.</w:t>
      </w:r>
    </w:p>
    <w:p w:rsidR="003477F8" w:rsidRDefault="003477F8" w:rsidP="0034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сумму своих пенсионных накоплений </w:t>
      </w:r>
      <w:r w:rsidR="005E31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округа могут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r w:rsidR="005E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в Личном кабинете гражданина на сайте ПФР</w:t>
      </w:r>
      <w:r w:rsidR="005E3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приложении для смартфонов и планшетов «ПФР электронные сервисы».</w:t>
      </w:r>
    </w:p>
    <w:p w:rsidR="00B32973" w:rsidRPr="00910A3B" w:rsidRDefault="00B32973" w:rsidP="00B32973">
      <w:pPr>
        <w:pStyle w:val="1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32973" w:rsidRDefault="00B32973" w:rsidP="00427F17">
      <w:pPr>
        <w:ind w:left="-540"/>
        <w:jc w:val="center"/>
        <w:rPr>
          <w:rStyle w:val="fontstyle21"/>
        </w:rPr>
      </w:pPr>
      <w:r w:rsidRPr="00E44322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427F17" w:rsidRPr="003477F8" w:rsidRDefault="00427F17" w:rsidP="00427F17">
      <w:pPr>
        <w:ind w:left="-540"/>
        <w:jc w:val="center"/>
        <w:rPr>
          <w:rFonts w:ascii="MyriadPro-Regular" w:hAnsi="MyriadPro-Regular"/>
          <w:color w:val="231F20"/>
          <w:sz w:val="24"/>
          <w:szCs w:val="24"/>
        </w:rPr>
      </w:pPr>
    </w:p>
    <w:p w:rsidR="00397C5C" w:rsidRPr="003477F8" w:rsidRDefault="00397C5C" w:rsidP="003477F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97C5C" w:rsidRPr="003477F8" w:rsidSect="0039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F8"/>
    <w:rsid w:val="000958E2"/>
    <w:rsid w:val="003477F8"/>
    <w:rsid w:val="00383969"/>
    <w:rsid w:val="00386BC9"/>
    <w:rsid w:val="00387F1A"/>
    <w:rsid w:val="00397C5C"/>
    <w:rsid w:val="00427F17"/>
    <w:rsid w:val="004736AB"/>
    <w:rsid w:val="005E311F"/>
    <w:rsid w:val="006C099D"/>
    <w:rsid w:val="00765FDB"/>
    <w:rsid w:val="009A1104"/>
    <w:rsid w:val="00B32973"/>
    <w:rsid w:val="00B33B0F"/>
    <w:rsid w:val="00C22DA6"/>
    <w:rsid w:val="00C35594"/>
    <w:rsid w:val="00C6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5C"/>
  </w:style>
  <w:style w:type="paragraph" w:styleId="1">
    <w:name w:val="heading 1"/>
    <w:basedOn w:val="a"/>
    <w:link w:val="10"/>
    <w:uiPriority w:val="9"/>
    <w:qFormat/>
    <w:rsid w:val="00347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7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4736AB"/>
    <w:rPr>
      <w:rFonts w:ascii="Tahoma" w:hAnsi="Tahoma" w:cs="Tahoma"/>
      <w:spacing w:val="8"/>
      <w:sz w:val="17"/>
      <w:szCs w:val="17"/>
      <w:u w:val="none"/>
    </w:rPr>
  </w:style>
  <w:style w:type="character" w:customStyle="1" w:styleId="fontstyle01">
    <w:name w:val="fontstyle01"/>
    <w:basedOn w:val="a0"/>
    <w:rsid w:val="00765FDB"/>
    <w:rPr>
      <w:rFonts w:ascii="MyriadPro-Bold" w:hAnsi="MyriadPro-Bold" w:hint="default"/>
      <w:b/>
      <w:bCs/>
      <w:i w:val="0"/>
      <w:iCs w:val="0"/>
      <w:color w:val="0066B3"/>
      <w:sz w:val="26"/>
      <w:szCs w:val="26"/>
    </w:rPr>
  </w:style>
  <w:style w:type="character" w:customStyle="1" w:styleId="fontstyle21">
    <w:name w:val="fontstyle21"/>
    <w:basedOn w:val="a0"/>
    <w:rsid w:val="00765FDB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1">
    <w:name w:val="заголовок 1"/>
    <w:basedOn w:val="a"/>
    <w:next w:val="a"/>
    <w:rsid w:val="00B3297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grazdanam/pensions/pens_nak/pg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2020-06-10T17:03:00Z</dcterms:created>
  <dcterms:modified xsi:type="dcterms:W3CDTF">2020-06-10T17:28:00Z</dcterms:modified>
</cp:coreProperties>
</file>